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D192" w14:textId="651BF83C" w:rsidR="0065318D" w:rsidRPr="00B54EEA" w:rsidRDefault="00F97C12" w:rsidP="00F97C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EEA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документов, </w:t>
      </w:r>
      <w:bookmarkStart w:id="0" w:name="_Hlk204346710"/>
      <w:r w:rsidRPr="00B54EEA">
        <w:rPr>
          <w:rFonts w:ascii="Times New Roman" w:hAnsi="Times New Roman" w:cs="Times New Roman"/>
          <w:b/>
          <w:bCs/>
          <w:sz w:val="24"/>
          <w:szCs w:val="24"/>
        </w:rPr>
        <w:t>используемых при выполнении работ по подтверждению соответствия и определяющих требования к данным работам</w:t>
      </w:r>
      <w:bookmarkEnd w:id="0"/>
    </w:p>
    <w:p w14:paraId="4F3C861A" w14:textId="3925A37A" w:rsidR="00F97C12" w:rsidRPr="00F97C12" w:rsidRDefault="00F97C12" w:rsidP="00F97C1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97C12">
        <w:rPr>
          <w:rFonts w:ascii="Times New Roman" w:hAnsi="Times New Roman" w:cs="Times New Roman"/>
          <w:sz w:val="24"/>
          <w:szCs w:val="24"/>
          <w:u w:val="single"/>
        </w:rPr>
        <w:t>Оценка соответствия требованиям ТР ТС:</w:t>
      </w:r>
    </w:p>
    <w:p w14:paraId="7DDA449C" w14:textId="77777777" w:rsidR="00902AFA" w:rsidRPr="00902AFA" w:rsidRDefault="00902AFA" w:rsidP="00902AF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902AFA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 </w:t>
      </w: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ТР ТС 012/2011 «О безопасности оборудования для работы во взрывоопасных средах» (решение Комиссии Таможенного союза №825 от 18.10.2011 г.);</w:t>
      </w:r>
    </w:p>
    <w:p w14:paraId="3987091C" w14:textId="77777777" w:rsidR="00902AFA" w:rsidRPr="00902AFA" w:rsidRDefault="00902AFA" w:rsidP="00902AFA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 ТС 010/2011 «О безопасности машин и оборудования» (решение Комиссии Таможенного союза №823 от 18.10.2011 г.);</w:t>
      </w:r>
    </w:p>
    <w:p w14:paraId="0C755B81" w14:textId="77777777" w:rsidR="00902AFA" w:rsidRPr="00902AFA" w:rsidRDefault="00902AFA" w:rsidP="00902AFA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ГОСТ Р ИСО/МЭК 80079-34-2013 (</w:t>
      </w:r>
      <w:bookmarkStart w:id="1" w:name="_Hlk204346628"/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ИСО/МЭК 80079-34:2012) «Взрывоопасные среды. Система менеджмента качества изготовителя оборудования. Требования»</w:t>
      </w:r>
      <w:bookmarkEnd w:id="1"/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D441FA9" w14:textId="77777777" w:rsidR="00902AFA" w:rsidRPr="00902AFA" w:rsidRDefault="00902AFA" w:rsidP="00902A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ГОСТ Р </w:t>
      </w:r>
      <w:r w:rsidRPr="00902AFA">
        <w:rPr>
          <w:rFonts w:ascii="Times New Roman" w:eastAsia="MS PGothic" w:hAnsi="Times New Roman" w:cs="Times New Roman"/>
          <w:sz w:val="24"/>
          <w:szCs w:val="24"/>
          <w:lang w:eastAsia="ru-RU"/>
        </w:rPr>
        <w:t xml:space="preserve">52549-2012 </w:t>
      </w: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«Система управления качеством и безопасностью при производстве электрооборудования»;</w:t>
      </w:r>
    </w:p>
    <w:p w14:paraId="097F47ED" w14:textId="1479E829" w:rsidR="00902AFA" w:rsidRPr="00AA1BC3" w:rsidRDefault="00902AFA" w:rsidP="00902A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5) ГОСТ Р 54293-2020 «Анализ состояния производства при подтверждении соответствия»</w:t>
      </w:r>
      <w:r w:rsidR="00AA1B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F7050B" w14:textId="23CC2611" w:rsidR="00902AFA" w:rsidRPr="00902AFA" w:rsidRDefault="00902AFA" w:rsidP="00902AF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2" w:name="_Hlk63175209"/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bookmarkEnd w:id="2"/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31815-2012 (ТР ТС 012/2011), ГОСТ Р 58984-2020 «Порядок проведения инспекционного контроля в процедурах сертификации»</w:t>
      </w:r>
      <w:r w:rsidR="00AA1B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9896ECF" w14:textId="77777777" w:rsidR="00902AFA" w:rsidRPr="00902AFA" w:rsidRDefault="00902AFA" w:rsidP="00902A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bookmarkStart w:id="3" w:name="_Hlk145609630"/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31814-2012 </w:t>
      </w:r>
      <w:bookmarkEnd w:id="3"/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(ТР ТС 012/2011, ТР ТС 010/2011), ГОСТ Р 58972-2020 «Общие правила отбора образцов для испытаний продукции при подтверждении соответствия», </w:t>
      </w:r>
    </w:p>
    <w:p w14:paraId="786CBFC1" w14:textId="63C88A27" w:rsidR="00902AFA" w:rsidRPr="00902AFA" w:rsidRDefault="00902AFA" w:rsidP="00902A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bookmarkStart w:id="4" w:name="_Hlk63175254"/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56541-2015 «Общие правила идентификации продукции для оценки соответствия требованиям ТР ТС»</w:t>
      </w:r>
      <w:r w:rsidR="00AA1B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055708" w14:textId="1F68E4DE" w:rsidR="00902AFA" w:rsidRPr="00902AFA" w:rsidRDefault="00B1157B" w:rsidP="00902A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44738876"/>
      <w:bookmarkEnd w:id="4"/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="00902AFA"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51293-2022</w:t>
      </w:r>
      <w:bookmarkEnd w:id="5"/>
      <w:r w:rsidR="00902AFA"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«Общие правила идентификации продукции для целей подтверждения соответствия»</w:t>
      </w:r>
      <w:r w:rsidR="00AA1B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648184" w14:textId="2939BF14" w:rsidR="00AA1BC3" w:rsidRPr="00902AFA" w:rsidRDefault="00AA1BC3" w:rsidP="00AA1B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ГОСТ Р ИСО/МЭК 17065-2012 «Требования к органам по сертификации продукции, процессов и услуг»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E8BAEE" w14:textId="4A40568B" w:rsidR="00902AFA" w:rsidRPr="00902AFA" w:rsidRDefault="00B1157B" w:rsidP="00902A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A1B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AFA"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ИСО/МЭК 17025-2019 «Общие требования к компетентности испытательных и калибровочных лабораторий»</w:t>
      </w:r>
      <w:r w:rsidR="00AA1B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34608B8" w14:textId="405FFB1B" w:rsidR="00902AFA" w:rsidRPr="00B54EEA" w:rsidRDefault="00902AFA" w:rsidP="00902A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1157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Решение Совета Евразийской экономической комиссии от 18.04.2018 № 44 </w:t>
      </w:r>
      <w:r w:rsidR="00AA1B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54EE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типовых схемах оценки соответствия</w:t>
      </w:r>
      <w:r w:rsidR="00AA1BC3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7823908A" w14:textId="3D30FF85" w:rsidR="00314106" w:rsidRPr="00B54EEA" w:rsidRDefault="00314106" w:rsidP="00902A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EA">
        <w:rPr>
          <w:rFonts w:ascii="Times New Roman" w:eastAsia="Times New Roman" w:hAnsi="Times New Roman" w:cs="Times New Roman"/>
          <w:sz w:val="24"/>
          <w:szCs w:val="24"/>
          <w:lang w:eastAsia="ru-RU"/>
        </w:rPr>
        <w:t>13) ГОСТ Р 58975-2020 «Оценка соответствия. Рекомендации по выбору методик исследований (испытаний) и измерений при проведении оценки соответствия»</w:t>
      </w:r>
      <w:r w:rsidR="00AA1B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6F9FA3" w14:textId="1BC77174" w:rsidR="00D92DB8" w:rsidRPr="00AA1BC3" w:rsidRDefault="00D92DB8" w:rsidP="00902A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  <w:r w:rsidR="004A4FB9" w:rsidRPr="00B54EEA">
        <w:rPr>
          <w:rFonts w:ascii="Times New Roman" w:eastAsia="Times New Roman" w:hAnsi="Times New Roman" w:cs="Times New Roman"/>
          <w:sz w:val="24"/>
          <w:szCs w:val="24"/>
          <w:lang w:eastAsia="ru-RU"/>
        </w:rPr>
        <w:t>IAF MD 4:2023</w:t>
      </w:r>
      <w:r w:rsidR="004A4FB9" w:rsidRPr="00B54EEA">
        <w:t xml:space="preserve"> </w:t>
      </w:r>
      <w:r w:rsidR="004A4FB9" w:rsidRPr="00B54EE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«Обязательный документ IAF по применению информационно-коммуникационных технологий (ИКТ) в целях аудита/оценки»</w:t>
      </w:r>
      <w:r w:rsidR="00AA1B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BC67FF" w14:textId="4D582457" w:rsidR="00AA1BC3" w:rsidRPr="00AA1BC3" w:rsidRDefault="00AA1BC3" w:rsidP="00902A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C3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 w:rsidRPr="00AA1BC3">
        <w:t xml:space="preserve"> </w:t>
      </w:r>
      <w:r w:rsidRPr="00AA1BC3">
        <w:rPr>
          <w:rFonts w:ascii="Times New Roman" w:eastAsia="Times New Roman" w:hAnsi="Times New Roman" w:cs="Times New Roman"/>
          <w:sz w:val="24"/>
          <w:szCs w:val="24"/>
          <w:lang w:eastAsia="ru-RU"/>
        </w:rPr>
        <w:t>184-ФЗ «О техническом регулировании»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A52332" w14:textId="4976F618" w:rsidR="00F97C12" w:rsidRPr="00AA1BC3" w:rsidRDefault="00AA1BC3" w:rsidP="00F97C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C3"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 w:rsidRPr="00AA1BC3">
        <w:t xml:space="preserve"> </w:t>
      </w:r>
      <w:r w:rsidRPr="00AA1BC3">
        <w:rPr>
          <w:rFonts w:ascii="Times New Roman" w:eastAsia="Times New Roman" w:hAnsi="Times New Roman" w:cs="Times New Roman"/>
          <w:sz w:val="24"/>
          <w:szCs w:val="24"/>
          <w:lang w:eastAsia="ru-RU"/>
        </w:rPr>
        <w:t>412-ФЗ «Об аккредитации в национальной системе аккредитации»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DAC218C" w14:textId="73CBE469" w:rsidR="00AA1BC3" w:rsidRPr="00AA1BC3" w:rsidRDefault="00AA1BC3" w:rsidP="00F97C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</w:t>
      </w:r>
      <w:r w:rsidRPr="00AA1B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экономического развития РФ от 26.10.2020 г. № 707 «Об утверждении критериев аккредитации и перечня документов, подтверждающих соответствие заявителя, аккредитованного лица критериям аккредитации»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B8052D2" w14:textId="67EB0579" w:rsidR="00AA1BC3" w:rsidRDefault="00AA1BC3" w:rsidP="00F97C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 </w:t>
      </w:r>
      <w:r w:rsidRPr="00AA1B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экономического развития РФ от 24.10.2020 г. № 704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аккредитации»;</w:t>
      </w:r>
    </w:p>
    <w:p w14:paraId="1EFC2A30" w14:textId="70068D59" w:rsidR="00AA1BC3" w:rsidRPr="00AA1BC3" w:rsidRDefault="00AA1BC3" w:rsidP="00F97C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19) </w:t>
      </w:r>
      <w:r w:rsidRPr="00AA1BC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1B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Постановление Правительства РФ от 26 ноября 2021 года </w:t>
      </w:r>
      <w:r w:rsidRPr="00AA1B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AA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2050 «Об утверждении Правил осуществления аккредитации в национальной системе аккредитации, Правил проведения процедуры подтверждения компетентности аккредитованного лица, Правил внесения изменений в сведения об аккредитованном лице, содержащиеся в реестре аккредитованных лиц и предусмотренные пунктами 7 и 8 части 1 статьи 21 Федерального закона "Об аккредитации в национальной системе аккредитации",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аккредитации, об изменении и признании утратившими силу некоторых актов и отдельных положений некоторых актов Правительства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AE41BDB" w14:textId="3CAE4E2A" w:rsidR="00AA1BC3" w:rsidRDefault="00AA1BC3" w:rsidP="00F97C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20) </w:t>
      </w:r>
      <w:r w:rsidRPr="00AA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AA1B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Росаккредитации</w:t>
      </w:r>
      <w:proofErr w:type="spellEnd"/>
      <w:r w:rsidRPr="00AA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 сентября 2019 г. № 184 «Об утверждении Методических рекомендаций по организации оказания </w:t>
      </w:r>
      <w:proofErr w:type="spellStart"/>
      <w:r w:rsidRPr="00AA1B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Росаккредитацией</w:t>
      </w:r>
      <w:proofErr w:type="spellEnd"/>
      <w:r w:rsidRPr="00AA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по выдаче бланков сертификатов соответствия, в том числе бланков сертификатов соответствия на продукцию, включенную в единый перечень продукции, подлежащей обязательной сертификации (за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энергии), а также бланков сертификатов соответствия, изготовленных по единой форме»;</w:t>
      </w:r>
    </w:p>
    <w:p w14:paraId="254E7D83" w14:textId="2B7483F3" w:rsidR="00AA1BC3" w:rsidRDefault="00AA1BC3" w:rsidP="00F97C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21) </w:t>
      </w:r>
      <w:r w:rsidRPr="00AA1BC3">
        <w:rPr>
          <w:rFonts w:ascii="Times New Roman" w:eastAsia="Times New Roman" w:hAnsi="Times New Roman" w:cs="Times New Roman"/>
          <w:sz w:val="24"/>
          <w:szCs w:val="24"/>
          <w:lang w:eastAsia="ru-RU"/>
        </w:rPr>
        <w:t>СМ №04.1-9.0014 «Политика использования аккредитованными лицами знака национальной системы аккредитации»</w:t>
      </w:r>
    </w:p>
    <w:p w14:paraId="2B18CCE4" w14:textId="77777777" w:rsidR="00AA1BC3" w:rsidRPr="00AA1BC3" w:rsidRDefault="00AA1BC3" w:rsidP="00F97C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102C873" w14:textId="08B6179A" w:rsidR="00F97C12" w:rsidRPr="00F97C12" w:rsidRDefault="004A4B79" w:rsidP="00F97C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 соответствия в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Системе </w:t>
      </w:r>
      <w:proofErr w:type="spellStart"/>
      <w:r w:rsidR="00F97C12" w:rsidRPr="00F97C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МЭКЕх</w:t>
      </w:r>
      <w:proofErr w:type="spellEnd"/>
    </w:p>
    <w:p w14:paraId="21418036" w14:textId="2966F837" w:rsidR="004A4B79" w:rsidRPr="004A4B79" w:rsidRDefault="00F97C12" w:rsidP="004A4B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4A4B79" w:rsidRPr="004A4B79">
        <w:rPr>
          <w:rFonts w:ascii="Times New Roman" w:hAnsi="Times New Roman" w:cs="Times New Roman"/>
          <w:sz w:val="24"/>
          <w:szCs w:val="24"/>
        </w:rPr>
        <w:t xml:space="preserve"> ISO/IEC 17065:2012 «Общие требования к органам по сертификации продукции»;</w:t>
      </w:r>
    </w:p>
    <w:p w14:paraId="5FB5499B" w14:textId="77777777" w:rsidR="004A4B79" w:rsidRDefault="004A4B79" w:rsidP="004A4B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B79">
        <w:rPr>
          <w:rFonts w:ascii="Times New Roman" w:hAnsi="Times New Roman" w:cs="Times New Roman"/>
          <w:sz w:val="24"/>
          <w:szCs w:val="24"/>
        </w:rPr>
        <w:t xml:space="preserve">ISO/IEC 17025:2017 «Общие требования к компетентности испытательных и </w:t>
      </w:r>
      <w:proofErr w:type="spellStart"/>
      <w:r w:rsidRPr="004A4B79">
        <w:rPr>
          <w:rFonts w:ascii="Times New Roman" w:hAnsi="Times New Roman" w:cs="Times New Roman"/>
          <w:sz w:val="24"/>
          <w:szCs w:val="24"/>
        </w:rPr>
        <w:t>калиб-ровочных</w:t>
      </w:r>
      <w:proofErr w:type="spellEnd"/>
      <w:r w:rsidRPr="004A4B79">
        <w:rPr>
          <w:rFonts w:ascii="Times New Roman" w:hAnsi="Times New Roman" w:cs="Times New Roman"/>
          <w:sz w:val="24"/>
          <w:szCs w:val="24"/>
        </w:rPr>
        <w:t xml:space="preserve"> лабораторий»</w:t>
      </w:r>
    </w:p>
    <w:p w14:paraId="68E053DB" w14:textId="66ECEA6C" w:rsidR="004A4B79" w:rsidRPr="004A4B79" w:rsidRDefault="004A4B79" w:rsidP="004A4B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B79">
        <w:rPr>
          <w:rFonts w:ascii="Times New Roman" w:hAnsi="Times New Roman" w:cs="Times New Roman"/>
          <w:sz w:val="24"/>
          <w:szCs w:val="24"/>
        </w:rPr>
        <w:t>ISO/IEC 17021-1 «Требования к органам, проводящим аудит и сертификацию систем менеджмента»;</w:t>
      </w:r>
    </w:p>
    <w:p w14:paraId="34030623" w14:textId="4487D579" w:rsidR="00F97C12" w:rsidRPr="00F97C12" w:rsidRDefault="004A4B79" w:rsidP="00F97C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F97C12" w:rsidRPr="00F97C12">
        <w:rPr>
          <w:rFonts w:ascii="Times New Roman" w:hAnsi="Times New Roman" w:cs="Times New Roman"/>
          <w:sz w:val="24"/>
          <w:szCs w:val="24"/>
          <w:lang w:val="en-US"/>
        </w:rPr>
        <w:t>IEC</w:t>
      </w:r>
      <w:r w:rsidR="00F97C12" w:rsidRPr="00F97C12">
        <w:rPr>
          <w:rFonts w:ascii="Times New Roman" w:hAnsi="Times New Roman" w:cs="Times New Roman"/>
          <w:sz w:val="24"/>
          <w:szCs w:val="24"/>
        </w:rPr>
        <w:t xml:space="preserve"> </w:t>
      </w:r>
      <w:r w:rsidR="00F97C12" w:rsidRPr="00F97C12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F97C12" w:rsidRPr="00F97C12">
        <w:rPr>
          <w:rFonts w:ascii="Times New Roman" w:hAnsi="Times New Roman" w:cs="Times New Roman"/>
          <w:sz w:val="24"/>
          <w:szCs w:val="24"/>
        </w:rPr>
        <w:t xml:space="preserve"> 01</w:t>
      </w:r>
      <w:r w:rsidR="00F97C12" w:rsidRPr="00F97C12">
        <w:t xml:space="preserve"> </w:t>
      </w:r>
      <w:r w:rsidR="00F97C12" w:rsidRPr="00F97C12">
        <w:rPr>
          <w:rFonts w:ascii="Times New Roman" w:hAnsi="Times New Roman" w:cs="Times New Roman"/>
          <w:sz w:val="24"/>
          <w:szCs w:val="24"/>
          <w:lang w:val="en-US"/>
        </w:rPr>
        <w:t>IEC</w:t>
      </w:r>
      <w:r w:rsidR="00F97C12" w:rsidRPr="00F97C12">
        <w:rPr>
          <w:rFonts w:ascii="Times New Roman" w:hAnsi="Times New Roman" w:cs="Times New Roman"/>
          <w:sz w:val="24"/>
          <w:szCs w:val="24"/>
        </w:rPr>
        <w:t xml:space="preserve"> </w:t>
      </w:r>
      <w:r w:rsidR="00F97C12" w:rsidRPr="00F97C12">
        <w:rPr>
          <w:rFonts w:ascii="Times New Roman" w:hAnsi="Times New Roman" w:cs="Times New Roman"/>
          <w:sz w:val="24"/>
          <w:szCs w:val="24"/>
          <w:lang w:val="en-US"/>
        </w:rPr>
        <w:t>Conformity</w:t>
      </w:r>
      <w:r w:rsidR="00F97C12" w:rsidRPr="00F97C12">
        <w:rPr>
          <w:rFonts w:ascii="Times New Roman" w:hAnsi="Times New Roman" w:cs="Times New Roman"/>
          <w:sz w:val="24"/>
          <w:szCs w:val="24"/>
        </w:rPr>
        <w:t xml:space="preserve"> </w:t>
      </w:r>
      <w:r w:rsidR="00F97C12" w:rsidRPr="00F97C12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F97C12" w:rsidRPr="00F97C12">
        <w:rPr>
          <w:rFonts w:ascii="Times New Roman" w:hAnsi="Times New Roman" w:cs="Times New Roman"/>
          <w:sz w:val="24"/>
          <w:szCs w:val="24"/>
        </w:rPr>
        <w:t xml:space="preserve"> </w:t>
      </w:r>
      <w:r w:rsidR="00F97C12" w:rsidRPr="00F97C12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F97C12" w:rsidRPr="00F97C12">
        <w:rPr>
          <w:rFonts w:ascii="Times New Roman" w:hAnsi="Times New Roman" w:cs="Times New Roman"/>
          <w:sz w:val="24"/>
          <w:szCs w:val="24"/>
        </w:rPr>
        <w:t xml:space="preserve"> – </w:t>
      </w:r>
      <w:r w:rsidR="00F97C12" w:rsidRPr="00F97C12">
        <w:rPr>
          <w:rFonts w:ascii="Times New Roman" w:hAnsi="Times New Roman" w:cs="Times New Roman"/>
          <w:sz w:val="24"/>
          <w:szCs w:val="24"/>
          <w:lang w:val="en-US"/>
        </w:rPr>
        <w:t>Basic</w:t>
      </w:r>
      <w:r w:rsidR="00F97C12" w:rsidRPr="00F97C12">
        <w:rPr>
          <w:rFonts w:ascii="Times New Roman" w:hAnsi="Times New Roman" w:cs="Times New Roman"/>
          <w:sz w:val="24"/>
          <w:szCs w:val="24"/>
        </w:rPr>
        <w:t xml:space="preserve"> </w:t>
      </w:r>
      <w:r w:rsidR="00F97C12" w:rsidRPr="00F97C12">
        <w:rPr>
          <w:rFonts w:ascii="Times New Roman" w:hAnsi="Times New Roman" w:cs="Times New Roman"/>
          <w:sz w:val="24"/>
          <w:szCs w:val="24"/>
          <w:lang w:val="en-US"/>
        </w:rPr>
        <w:t>Rules</w:t>
      </w:r>
      <w:r w:rsidR="00F97C12" w:rsidRPr="00F97C12">
        <w:rPr>
          <w:rFonts w:ascii="Times New Roman" w:hAnsi="Times New Roman" w:cs="Times New Roman"/>
          <w:sz w:val="24"/>
          <w:szCs w:val="24"/>
        </w:rPr>
        <w:t xml:space="preserve"> (</w:t>
      </w:r>
      <w:r w:rsid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МЭК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правила)</w:t>
      </w:r>
    </w:p>
    <w:p w14:paraId="3FC86FAE" w14:textId="51D00F3E" w:rsidR="00F97C12" w:rsidRDefault="00F97C12" w:rsidP="00F97C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IECEx 02 IEC System for Certification to Standards relating to Equipment for use in Explosive Atmospheres (IECEx System) IECEx Certified Equipment Scheme covering equipment for use in explosive atmospheres – Rules of Procedure (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МЭК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стандартами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применяемого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взрывоопасных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средах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14:paraId="3C9D52E4" w14:textId="77777777" w:rsidR="000704E9" w:rsidRPr="00314106" w:rsidRDefault="00F97C12" w:rsidP="00F97C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41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 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IECEx</w:t>
      </w:r>
      <w:r w:rsidRPr="003141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Operational</w:t>
      </w:r>
      <w:r w:rsidRPr="003141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documents</w:t>
      </w:r>
      <w:r w:rsidRPr="003141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141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141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МЭКЕх</w:t>
      </w:r>
      <w:proofErr w:type="spellEnd"/>
      <w:r w:rsidRPr="003141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): 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</w:t>
      </w:r>
      <w:r w:rsidRPr="003141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009, 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</w:t>
      </w:r>
      <w:r w:rsidRPr="003141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010 (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141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.2), 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</w:t>
      </w:r>
      <w:r w:rsidRPr="003141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011 (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141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.1,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141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.2), 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</w:t>
      </w:r>
      <w:r w:rsidRPr="003141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017, 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</w:t>
      </w:r>
      <w:r w:rsidRPr="003141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020,</w:t>
      </w:r>
      <w:r w:rsidR="004A4B79" w:rsidRPr="003141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A4B79"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</w:t>
      </w:r>
      <w:r w:rsidR="004A4B79" w:rsidRPr="003141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021, 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</w:t>
      </w:r>
      <w:r w:rsidRPr="003141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024, 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</w:t>
      </w:r>
      <w:r w:rsidRPr="003141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025,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141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026, </w:t>
      </w:r>
      <w:r w:rsidR="004A4B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</w:t>
      </w:r>
      <w:r w:rsidR="004A4B79" w:rsidRPr="003141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033, 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</w:t>
      </w:r>
      <w:r w:rsidRPr="003141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034, </w:t>
      </w:r>
    </w:p>
    <w:p w14:paraId="0E384207" w14:textId="35453F62" w:rsidR="00F97C12" w:rsidRDefault="000704E9" w:rsidP="00F97C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704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OD 060, 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 207, OD 209, 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 233, 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 250, 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 280.</w:t>
      </w:r>
    </w:p>
    <w:p w14:paraId="4D42B4A6" w14:textId="4E953156" w:rsidR="00F97C12" w:rsidRPr="004A4B79" w:rsidRDefault="004A4B79" w:rsidP="00B54EEA">
      <w:pPr>
        <w:spacing w:after="0" w:line="240" w:lineRule="auto"/>
        <w:ind w:firstLine="426"/>
        <w:jc w:val="both"/>
      </w:pPr>
      <w:r w:rsidRPr="004A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4A4B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ISO</w:t>
      </w:r>
      <w:r w:rsidRPr="004A4B7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4A4B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IEC</w:t>
      </w:r>
      <w:r w:rsidRPr="004A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80079-34</w:t>
      </w:r>
      <w:r w:rsidR="00314106">
        <w:rPr>
          <w:rFonts w:ascii="Times New Roman" w:eastAsia="Times New Roman" w:hAnsi="Times New Roman" w:cs="Times New Roman"/>
          <w:sz w:val="24"/>
          <w:szCs w:val="24"/>
          <w:lang w:eastAsia="ru-RU"/>
        </w:rPr>
        <w:t>-2018</w:t>
      </w:r>
      <w:r w:rsidRPr="004A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r w:rsidRPr="004A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4A4B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4A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4B79">
        <w:rPr>
          <w:rFonts w:ascii="Times New Roman" w:eastAsia="Times New Roman" w:hAnsi="Times New Roman" w:cs="Times New Roman"/>
          <w:sz w:val="24"/>
          <w:szCs w:val="24"/>
          <w:lang w:eastAsia="ru-RU"/>
        </w:rPr>
        <w:t>Ех</w:t>
      </w:r>
      <w:proofErr w:type="spellEnd"/>
      <w:r w:rsidRPr="004A4B7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-оборудования»</w:t>
      </w:r>
    </w:p>
    <w:sectPr w:rsidR="00F97C12" w:rsidRPr="004A4B7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6E7CF" w14:textId="77777777" w:rsidR="00B54EEA" w:rsidRDefault="00B54EEA" w:rsidP="00B54EEA">
      <w:pPr>
        <w:spacing w:after="0" w:line="240" w:lineRule="auto"/>
      </w:pPr>
      <w:r>
        <w:separator/>
      </w:r>
    </w:p>
  </w:endnote>
  <w:endnote w:type="continuationSeparator" w:id="0">
    <w:p w14:paraId="2680B5D1" w14:textId="77777777" w:rsidR="00B54EEA" w:rsidRDefault="00B54EEA" w:rsidP="00B5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9FB85" w14:textId="77777777" w:rsidR="00B54EEA" w:rsidRDefault="00B54EEA" w:rsidP="00B54EEA">
      <w:pPr>
        <w:spacing w:after="0" w:line="240" w:lineRule="auto"/>
      </w:pPr>
      <w:r>
        <w:separator/>
      </w:r>
    </w:p>
  </w:footnote>
  <w:footnote w:type="continuationSeparator" w:id="0">
    <w:p w14:paraId="38F697D3" w14:textId="77777777" w:rsidR="00B54EEA" w:rsidRDefault="00B54EEA" w:rsidP="00B5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2F66E" w14:textId="50D43237" w:rsidR="00B54EEA" w:rsidRDefault="00B54EEA" w:rsidP="00B54EEA">
    <w:pPr>
      <w:pStyle w:val="a3"/>
      <w:jc w:val="right"/>
    </w:pPr>
    <w:r>
      <w:t>Версия 07.2025</w:t>
    </w:r>
  </w:p>
  <w:p w14:paraId="7375231D" w14:textId="77777777" w:rsidR="00B54EEA" w:rsidRDefault="00B54E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12"/>
    <w:rsid w:val="000704E9"/>
    <w:rsid w:val="00314106"/>
    <w:rsid w:val="004A4B79"/>
    <w:rsid w:val="004A4FB9"/>
    <w:rsid w:val="0065318D"/>
    <w:rsid w:val="006827FC"/>
    <w:rsid w:val="00902AFA"/>
    <w:rsid w:val="009A7650"/>
    <w:rsid w:val="00AA1BC3"/>
    <w:rsid w:val="00B1157B"/>
    <w:rsid w:val="00B54EEA"/>
    <w:rsid w:val="00D92DB8"/>
    <w:rsid w:val="00EE1188"/>
    <w:rsid w:val="00F9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A02E"/>
  <w15:chartTrackingRefBased/>
  <w15:docId w15:val="{753CBC4E-89A0-4268-B99A-FEA87C2B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EEA"/>
  </w:style>
  <w:style w:type="paragraph" w:styleId="a5">
    <w:name w:val="footer"/>
    <w:basedOn w:val="a"/>
    <w:link w:val="a6"/>
    <w:uiPriority w:val="99"/>
    <w:unhideWhenUsed/>
    <w:rsid w:val="00B5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Сертификации НАНИО</dc:creator>
  <cp:keywords/>
  <dc:description/>
  <cp:lastModifiedBy>Центр Сертификации НАНИО</cp:lastModifiedBy>
  <cp:revision>2</cp:revision>
  <dcterms:created xsi:type="dcterms:W3CDTF">2025-07-29T13:43:00Z</dcterms:created>
  <dcterms:modified xsi:type="dcterms:W3CDTF">2025-07-29T13:43:00Z</dcterms:modified>
</cp:coreProperties>
</file>